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ascii="方正小标宋简体" w:hAnsi="方正小标宋简体" w:eastAsia="方正小标宋简体" w:cs="方正小标宋简体"/>
          <w:bCs/>
          <w:sz w:val="40"/>
          <w:szCs w:val="40"/>
        </w:rPr>
      </w:pPr>
      <w:bookmarkStart w:id="0" w:name="_GoBack"/>
      <w:bookmarkEnd w:id="0"/>
      <w:r>
        <w:rPr>
          <w:rFonts w:hint="eastAsia" w:ascii="方正小标宋简体" w:hAnsi="方正小标宋简体" w:eastAsia="方正小标宋简体" w:cs="方正小标宋简体"/>
          <w:bCs/>
          <w:sz w:val="40"/>
          <w:szCs w:val="40"/>
          <w:lang w:eastAsia="zh-CN"/>
        </w:rPr>
        <w:t>宿松县</w:t>
      </w:r>
      <w:r>
        <w:rPr>
          <w:rFonts w:hint="eastAsia" w:ascii="方正小标宋简体" w:hAnsi="方正小标宋简体" w:eastAsia="方正小标宋简体" w:cs="方正小标宋简体"/>
          <w:bCs/>
          <w:sz w:val="40"/>
          <w:szCs w:val="40"/>
        </w:rPr>
        <w:t>拟实施2021年省妇女创业扶持转移支付资金项目情况表</w:t>
      </w:r>
    </w:p>
    <w:tbl>
      <w:tblPr>
        <w:tblStyle w:val="6"/>
        <w:tblW w:w="14709" w:type="dxa"/>
        <w:tblInd w:w="0" w:type="dxa"/>
        <w:tblLayout w:type="fixed"/>
        <w:tblCellMar>
          <w:top w:w="0" w:type="dxa"/>
          <w:left w:w="108" w:type="dxa"/>
          <w:bottom w:w="0" w:type="dxa"/>
          <w:right w:w="108" w:type="dxa"/>
        </w:tblCellMar>
      </w:tblPr>
      <w:tblGrid>
        <w:gridCol w:w="709"/>
        <w:gridCol w:w="1365"/>
        <w:gridCol w:w="996"/>
        <w:gridCol w:w="810"/>
        <w:gridCol w:w="3859"/>
        <w:gridCol w:w="3142"/>
        <w:gridCol w:w="2992"/>
        <w:gridCol w:w="836"/>
      </w:tblGrid>
      <w:tr>
        <w:tblPrEx>
          <w:tblCellMar>
            <w:top w:w="0" w:type="dxa"/>
            <w:left w:w="108" w:type="dxa"/>
            <w:bottom w:w="0" w:type="dxa"/>
            <w:right w:w="108" w:type="dxa"/>
          </w:tblCellMar>
        </w:tblPrEx>
        <w:trPr>
          <w:trHeight w:val="990" w:hRule="atLeast"/>
          <w:tblHeader/>
        </w:trPr>
        <w:tc>
          <w:tcPr>
            <w:tcW w:w="709" w:type="dxa"/>
            <w:tcBorders>
              <w:top w:val="single" w:color="auto" w:sz="4" w:space="0"/>
              <w:left w:val="single" w:color="auto" w:sz="4" w:space="0"/>
              <w:right w:val="single" w:color="auto" w:sz="4" w:space="0"/>
            </w:tcBorders>
            <w:vAlign w:val="center"/>
          </w:tcPr>
          <w:p>
            <w:pPr>
              <w:widowControl/>
              <w:spacing w:line="340" w:lineRule="exact"/>
              <w:jc w:val="center"/>
              <w:rPr>
                <w:rFonts w:hint="eastAsia" w:ascii="黑体" w:hAnsi="宋体" w:eastAsia="黑体" w:cs="宋体"/>
                <w:kern w:val="0"/>
                <w:sz w:val="24"/>
                <w:lang w:eastAsia="zh-CN"/>
              </w:rPr>
            </w:pPr>
            <w:r>
              <w:rPr>
                <w:rFonts w:hint="eastAsia" w:ascii="黑体" w:hAnsi="宋体" w:eastAsia="黑体" w:cs="宋体"/>
                <w:kern w:val="0"/>
                <w:sz w:val="24"/>
                <w:lang w:eastAsia="zh-CN"/>
              </w:rPr>
              <w:t>乡镇</w:t>
            </w:r>
          </w:p>
        </w:tc>
        <w:tc>
          <w:tcPr>
            <w:tcW w:w="1365" w:type="dxa"/>
            <w:tcBorders>
              <w:top w:val="single" w:color="auto" w:sz="4" w:space="0"/>
              <w:left w:val="single" w:color="auto" w:sz="4" w:space="0"/>
              <w:right w:val="single" w:color="auto" w:sz="4" w:space="0"/>
            </w:tcBorders>
            <w:vAlign w:val="center"/>
          </w:tcPr>
          <w:p>
            <w:pPr>
              <w:widowControl/>
              <w:spacing w:line="340" w:lineRule="exact"/>
              <w:jc w:val="center"/>
              <w:rPr>
                <w:rFonts w:ascii="仿宋_GB2312" w:hAnsi="宋体" w:cs="宋体"/>
                <w:kern w:val="0"/>
                <w:sz w:val="18"/>
                <w:szCs w:val="18"/>
              </w:rPr>
            </w:pPr>
            <w:r>
              <w:rPr>
                <w:rFonts w:hint="eastAsia" w:ascii="黑体" w:hAnsi="宋体" w:eastAsia="黑体" w:cs="宋体"/>
                <w:kern w:val="0"/>
                <w:sz w:val="24"/>
              </w:rPr>
              <w:t>申报项目名称</w:t>
            </w:r>
          </w:p>
        </w:tc>
        <w:tc>
          <w:tcPr>
            <w:tcW w:w="996" w:type="dxa"/>
            <w:tcBorders>
              <w:top w:val="single" w:color="auto" w:sz="4" w:space="0"/>
              <w:left w:val="single" w:color="auto" w:sz="4" w:space="0"/>
              <w:right w:val="single" w:color="auto" w:sz="4" w:space="0"/>
            </w:tcBorders>
            <w:vAlign w:val="center"/>
          </w:tcPr>
          <w:p>
            <w:pPr>
              <w:widowControl/>
              <w:spacing w:line="340" w:lineRule="exact"/>
              <w:jc w:val="center"/>
              <w:rPr>
                <w:rFonts w:ascii="黑体" w:hAnsi="宋体" w:eastAsia="黑体" w:cs="宋体"/>
                <w:kern w:val="0"/>
                <w:sz w:val="24"/>
              </w:rPr>
            </w:pPr>
            <w:r>
              <w:rPr>
                <w:rFonts w:hint="eastAsia" w:ascii="黑体" w:hAnsi="宋体" w:eastAsia="黑体" w:cs="宋体"/>
                <w:kern w:val="0"/>
                <w:sz w:val="24"/>
              </w:rPr>
              <w:t>实施</w:t>
            </w:r>
          </w:p>
          <w:p>
            <w:pPr>
              <w:widowControl/>
              <w:spacing w:line="340" w:lineRule="exact"/>
              <w:jc w:val="center"/>
              <w:rPr>
                <w:rFonts w:ascii="仿宋_GB2312" w:hAnsi="宋体" w:cs="宋体"/>
                <w:kern w:val="0"/>
                <w:sz w:val="18"/>
                <w:szCs w:val="18"/>
              </w:rPr>
            </w:pPr>
            <w:r>
              <w:rPr>
                <w:rFonts w:hint="eastAsia" w:ascii="黑体" w:hAnsi="宋体" w:eastAsia="黑体" w:cs="宋体"/>
                <w:kern w:val="0"/>
                <w:sz w:val="24"/>
              </w:rPr>
              <w:t>单位</w:t>
            </w:r>
          </w:p>
        </w:tc>
        <w:tc>
          <w:tcPr>
            <w:tcW w:w="810" w:type="dxa"/>
            <w:tcBorders>
              <w:top w:val="single" w:color="auto" w:sz="4" w:space="0"/>
              <w:left w:val="single" w:color="auto" w:sz="4" w:space="0"/>
              <w:right w:val="single" w:color="auto" w:sz="4" w:space="0"/>
            </w:tcBorders>
            <w:vAlign w:val="center"/>
          </w:tcPr>
          <w:p>
            <w:pPr>
              <w:widowControl/>
              <w:spacing w:line="340" w:lineRule="exact"/>
              <w:jc w:val="center"/>
              <w:rPr>
                <w:rFonts w:ascii="黑体" w:hAnsi="宋体" w:eastAsia="黑体" w:cs="宋体"/>
                <w:kern w:val="0"/>
                <w:sz w:val="24"/>
              </w:rPr>
            </w:pPr>
            <w:r>
              <w:rPr>
                <w:rFonts w:hint="eastAsia" w:ascii="黑体" w:hAnsi="宋体" w:eastAsia="黑体" w:cs="宋体"/>
                <w:kern w:val="0"/>
                <w:sz w:val="24"/>
              </w:rPr>
              <w:t>金额</w:t>
            </w:r>
          </w:p>
          <w:p>
            <w:pPr>
              <w:widowControl/>
              <w:spacing w:line="340" w:lineRule="exact"/>
              <w:jc w:val="center"/>
              <w:rPr>
                <w:rFonts w:ascii="仿宋_GB2312" w:hAnsi="宋体" w:cs="宋体"/>
                <w:b/>
                <w:bCs/>
                <w:kern w:val="0"/>
                <w:sz w:val="24"/>
              </w:rPr>
            </w:pPr>
            <w:r>
              <w:rPr>
                <w:rFonts w:hint="eastAsia" w:ascii="黑体" w:hAnsi="宋体" w:eastAsia="黑体" w:cs="宋体"/>
                <w:kern w:val="0"/>
                <w:sz w:val="24"/>
              </w:rPr>
              <w:t>（万元）</w:t>
            </w:r>
          </w:p>
        </w:tc>
        <w:tc>
          <w:tcPr>
            <w:tcW w:w="385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黑体" w:hAnsi="宋体" w:eastAsia="黑体" w:cs="宋体"/>
                <w:kern w:val="0"/>
                <w:sz w:val="24"/>
              </w:rPr>
            </w:pPr>
            <w:r>
              <w:rPr>
                <w:rFonts w:hint="eastAsia" w:ascii="黑体" w:hAnsi="宋体" w:eastAsia="黑体" w:cs="宋体"/>
                <w:kern w:val="0"/>
                <w:sz w:val="24"/>
              </w:rPr>
              <w:t>项目单位基本情况</w:t>
            </w:r>
          </w:p>
        </w:tc>
        <w:tc>
          <w:tcPr>
            <w:tcW w:w="3142" w:type="dxa"/>
            <w:tcBorders>
              <w:top w:val="single" w:color="auto" w:sz="4" w:space="0"/>
              <w:left w:val="single" w:color="auto" w:sz="4" w:space="0"/>
              <w:right w:val="single" w:color="auto" w:sz="4" w:space="0"/>
            </w:tcBorders>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项目实施主要内容</w:t>
            </w:r>
          </w:p>
        </w:tc>
        <w:tc>
          <w:tcPr>
            <w:tcW w:w="2992" w:type="dxa"/>
            <w:tcBorders>
              <w:top w:val="single" w:color="auto" w:sz="4" w:space="0"/>
              <w:left w:val="single" w:color="auto" w:sz="4" w:space="0"/>
              <w:right w:val="single" w:color="auto" w:sz="4" w:space="0"/>
            </w:tcBorders>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项目实施成效</w:t>
            </w:r>
          </w:p>
        </w:tc>
        <w:tc>
          <w:tcPr>
            <w:tcW w:w="836" w:type="dxa"/>
            <w:tcBorders>
              <w:top w:val="single" w:color="auto" w:sz="4" w:space="0"/>
              <w:left w:val="single" w:color="auto" w:sz="4" w:space="0"/>
              <w:right w:val="single" w:color="auto" w:sz="4" w:space="0"/>
            </w:tcBorders>
            <w:vAlign w:val="center"/>
          </w:tcPr>
          <w:p>
            <w:pPr>
              <w:widowControl/>
              <w:spacing w:line="400" w:lineRule="exact"/>
              <w:jc w:val="center"/>
              <w:rPr>
                <w:rFonts w:ascii="黑体" w:hAnsi="宋体" w:eastAsia="黑体" w:cs="宋体"/>
                <w:kern w:val="0"/>
                <w:sz w:val="24"/>
              </w:rPr>
            </w:pPr>
            <w:r>
              <w:rPr>
                <w:rFonts w:hint="eastAsia" w:ascii="黑体" w:hAnsi="宋体" w:eastAsia="黑体" w:cs="宋体"/>
                <w:kern w:val="0"/>
                <w:sz w:val="24"/>
              </w:rPr>
              <w:t>合计</w:t>
            </w:r>
          </w:p>
          <w:p>
            <w:pPr>
              <w:widowControl/>
              <w:spacing w:line="340" w:lineRule="exact"/>
              <w:jc w:val="center"/>
              <w:rPr>
                <w:rFonts w:ascii="仿宋_GB2312" w:hAnsi="宋体" w:cs="宋体"/>
                <w:b/>
                <w:bCs/>
                <w:kern w:val="0"/>
                <w:sz w:val="24"/>
              </w:rPr>
            </w:pPr>
            <w:r>
              <w:rPr>
                <w:rFonts w:hint="eastAsia" w:ascii="黑体" w:hAnsi="宋体" w:eastAsia="黑体"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blHeader/>
        </w:trPr>
        <w:tc>
          <w:tcPr>
            <w:tcW w:w="709" w:type="dxa"/>
            <w:vAlign w:val="center"/>
          </w:tcPr>
          <w:p>
            <w:pPr>
              <w:widowControl/>
              <w:spacing w:line="340" w:lineRule="exact"/>
              <w:jc w:val="center"/>
              <w:rPr>
                <w:rFonts w:ascii="仿宋_GB2312" w:hAnsi="宋体" w:cs="宋体"/>
                <w:bCs/>
                <w:kern w:val="0"/>
                <w:szCs w:val="21"/>
              </w:rPr>
            </w:pPr>
            <w:r>
              <w:rPr>
                <w:rFonts w:hint="eastAsia" w:ascii="仿宋_GB2312" w:hAnsi="宋体" w:cs="宋体"/>
                <w:bCs/>
                <w:kern w:val="0"/>
                <w:szCs w:val="21"/>
                <w:lang w:eastAsia="zh-CN"/>
              </w:rPr>
              <w:t>二郎镇</w:t>
            </w:r>
            <w:r>
              <w:rPr>
                <w:rFonts w:hint="eastAsia" w:ascii="仿宋_GB2312" w:hAnsi="宋体" w:cs="宋体"/>
                <w:bCs/>
                <w:kern w:val="0"/>
                <w:szCs w:val="21"/>
              </w:rPr>
              <w:t>（1个</w:t>
            </w:r>
          </w:p>
        </w:tc>
        <w:tc>
          <w:tcPr>
            <w:tcW w:w="1365" w:type="dxa"/>
            <w:vAlign w:val="center"/>
          </w:tcPr>
          <w:p>
            <w:pPr>
              <w:widowControl/>
              <w:spacing w:line="340" w:lineRule="exact"/>
              <w:jc w:val="center"/>
              <w:rPr>
                <w:rFonts w:ascii="仿宋_GB2312" w:hAnsi="宋体" w:cs="宋体"/>
                <w:bCs/>
                <w:kern w:val="0"/>
                <w:szCs w:val="21"/>
              </w:rPr>
            </w:pPr>
            <w:r>
              <w:rPr>
                <w:rFonts w:hint="eastAsia" w:ascii="仿宋_GB2312" w:hAnsi="宋体" w:cs="宋体"/>
                <w:bCs/>
                <w:kern w:val="0"/>
                <w:szCs w:val="21"/>
              </w:rPr>
              <w:t>妇女创业发展项目/巾帼创业就业示范基地（家庭农场）</w:t>
            </w:r>
          </w:p>
        </w:tc>
        <w:tc>
          <w:tcPr>
            <w:tcW w:w="996" w:type="dxa"/>
            <w:vAlign w:val="center"/>
          </w:tcPr>
          <w:p>
            <w:pPr>
              <w:widowControl/>
              <w:spacing w:line="340" w:lineRule="exact"/>
              <w:jc w:val="center"/>
              <w:rPr>
                <w:rFonts w:ascii="仿宋_GB2312" w:hAnsi="宋体" w:cs="宋体"/>
                <w:bCs/>
                <w:kern w:val="0"/>
                <w:szCs w:val="21"/>
              </w:rPr>
            </w:pPr>
            <w:r>
              <w:rPr>
                <w:rFonts w:hint="eastAsia" w:ascii="仿宋_GB2312" w:hAnsi="宋体" w:cs="宋体"/>
                <w:bCs/>
                <w:kern w:val="0"/>
                <w:szCs w:val="21"/>
              </w:rPr>
              <w:t>宿松县宋琴琴家庭农场</w:t>
            </w:r>
          </w:p>
        </w:tc>
        <w:tc>
          <w:tcPr>
            <w:tcW w:w="810" w:type="dxa"/>
            <w:vAlign w:val="center"/>
          </w:tcPr>
          <w:p>
            <w:pPr>
              <w:widowControl/>
              <w:spacing w:line="340" w:lineRule="exact"/>
              <w:jc w:val="center"/>
              <w:rPr>
                <w:rFonts w:hint="eastAsia" w:ascii="仿宋_GB2312" w:hAnsi="宋体" w:eastAsia="宋体" w:cs="宋体"/>
                <w:bCs/>
                <w:kern w:val="0"/>
                <w:szCs w:val="21"/>
                <w:lang w:eastAsia="zh-CN"/>
              </w:rPr>
            </w:pPr>
            <w:r>
              <w:rPr>
                <w:rFonts w:hint="eastAsia" w:ascii="仿宋_GB2312" w:hAnsi="宋体" w:cs="宋体"/>
                <w:bCs/>
                <w:kern w:val="0"/>
                <w:szCs w:val="21"/>
                <w:lang w:val="en-US" w:eastAsia="zh-CN"/>
              </w:rPr>
              <w:t>8</w:t>
            </w:r>
          </w:p>
        </w:tc>
        <w:tc>
          <w:tcPr>
            <w:tcW w:w="385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cs="宋体"/>
                <w:bCs/>
                <w:kern w:val="0"/>
                <w:szCs w:val="21"/>
              </w:rPr>
            </w:pPr>
            <w:r>
              <w:rPr>
                <w:rFonts w:hint="eastAsia" w:ascii="仿宋_GB2312" w:hAnsi="宋体" w:cs="宋体"/>
                <w:bCs/>
                <w:kern w:val="0"/>
                <w:szCs w:val="21"/>
                <w:lang w:val="en-US" w:eastAsia="zh-CN"/>
              </w:rPr>
              <w:t>宿松琴琴生态家庭农场成立于2018年，经营范围：农林综合开发、农作物种植与销售、生态农庄经营策划、农业技术推广服务等。在宿松县二郎镇境内承包荒地、荒山约1500余亩，种植油茶12万余株。本农场2019年4月获得安徽省第二批省级示范林场称号。</w:t>
            </w:r>
          </w:p>
        </w:tc>
        <w:tc>
          <w:tcPr>
            <w:tcW w:w="3142"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宋体" w:cs="宋体"/>
                <w:bCs/>
                <w:kern w:val="0"/>
                <w:szCs w:val="21"/>
                <w:lang w:val="en-US" w:eastAsia="zh-CN"/>
              </w:rPr>
            </w:pPr>
            <w:r>
              <w:rPr>
                <w:rFonts w:hint="eastAsia" w:ascii="仿宋_GB2312" w:hAnsi="宋体" w:cs="宋体"/>
                <w:bCs/>
                <w:kern w:val="0"/>
                <w:szCs w:val="21"/>
                <w:lang w:val="en-US" w:eastAsia="zh-CN"/>
              </w:rPr>
              <w:t>土地平整31亩、栽种冬桃1200棵，每季度组织妇女培训一次。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p>
        </w:tc>
        <w:tc>
          <w:tcPr>
            <w:tcW w:w="2992"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宋体" w:cs="宋体"/>
                <w:bCs/>
                <w:kern w:val="0"/>
                <w:szCs w:val="21"/>
                <w:lang w:val="en-US" w:eastAsia="zh-CN"/>
              </w:rPr>
            </w:pPr>
            <w:r>
              <w:rPr>
                <w:rFonts w:hint="eastAsia" w:ascii="仿宋_GB2312" w:hAnsi="宋体" w:cs="宋体"/>
                <w:bCs/>
                <w:kern w:val="0"/>
                <w:szCs w:val="21"/>
                <w:lang w:val="en-US" w:eastAsia="zh-CN"/>
              </w:rPr>
              <w:t>通过冬桃种植带动周边经济，预计带动留守妇女务工人数20余人，每人每年约增收4000元，并为自种家庭提供技术指导直至栽种成功。促进妇女自产自销，创造妇女也能顶半边天的和睦家庭环境。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p>
        </w:tc>
        <w:tc>
          <w:tcPr>
            <w:tcW w:w="836" w:type="dxa"/>
            <w:vAlign w:val="center"/>
          </w:tcPr>
          <w:p>
            <w:pPr>
              <w:widowControl/>
              <w:spacing w:line="340" w:lineRule="exact"/>
              <w:jc w:val="center"/>
              <w:rPr>
                <w:rFonts w:hint="eastAsia" w:ascii="仿宋_GB2312" w:hAnsi="宋体" w:eastAsia="宋体" w:cs="宋体"/>
                <w:bCs/>
                <w:kern w:val="0"/>
                <w:szCs w:val="21"/>
                <w:lang w:eastAsia="zh-CN"/>
              </w:rPr>
            </w:pPr>
            <w:r>
              <w:rPr>
                <w:rFonts w:hint="eastAsia" w:ascii="仿宋_GB2312" w:hAnsi="宋体" w:cs="宋体"/>
                <w:bCs/>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09" w:type="dxa"/>
            <w:vAlign w:val="center"/>
          </w:tcPr>
          <w:p>
            <w:pPr>
              <w:widowControl/>
              <w:spacing w:line="340" w:lineRule="exact"/>
              <w:jc w:val="center"/>
              <w:rPr>
                <w:rFonts w:ascii="黑体" w:hAnsi="宋体" w:eastAsia="黑体" w:cs="宋体"/>
                <w:bCs/>
                <w:kern w:val="0"/>
                <w:sz w:val="24"/>
              </w:rPr>
            </w:pPr>
            <w:r>
              <w:rPr>
                <w:rFonts w:hint="eastAsia" w:ascii="仿宋_GB2312" w:hAnsi="宋体" w:cs="宋体"/>
                <w:bCs/>
                <w:kern w:val="0"/>
                <w:szCs w:val="21"/>
                <w:lang w:eastAsia="zh-CN"/>
              </w:rPr>
              <w:t>孚玉镇</w:t>
            </w:r>
            <w:r>
              <w:rPr>
                <w:rFonts w:hint="eastAsia" w:ascii="仿宋_GB2312" w:hAnsi="宋体" w:cs="宋体"/>
                <w:bCs/>
                <w:kern w:val="0"/>
                <w:szCs w:val="21"/>
              </w:rPr>
              <w:t>（1个</w:t>
            </w:r>
          </w:p>
        </w:tc>
        <w:tc>
          <w:tcPr>
            <w:tcW w:w="1365" w:type="dxa"/>
            <w:vAlign w:val="center"/>
          </w:tcPr>
          <w:p>
            <w:pPr>
              <w:widowControl/>
              <w:spacing w:line="340" w:lineRule="exact"/>
              <w:jc w:val="center"/>
              <w:rPr>
                <w:rFonts w:ascii="仿宋_GB2312" w:hAnsi="宋体" w:cs="宋体"/>
                <w:bCs/>
                <w:kern w:val="0"/>
                <w:szCs w:val="21"/>
              </w:rPr>
            </w:pPr>
            <w:r>
              <w:rPr>
                <w:rFonts w:hint="eastAsia" w:ascii="仿宋_GB2312" w:hAnsi="宋体" w:cs="宋体"/>
                <w:bCs/>
                <w:kern w:val="0"/>
                <w:szCs w:val="21"/>
              </w:rPr>
              <w:t>妇女创业发展项目/巾帼创业就业培训</w:t>
            </w:r>
          </w:p>
        </w:tc>
        <w:tc>
          <w:tcPr>
            <w:tcW w:w="996" w:type="dxa"/>
            <w:vAlign w:val="center"/>
          </w:tcPr>
          <w:p>
            <w:pPr>
              <w:widowControl/>
              <w:spacing w:line="340" w:lineRule="exact"/>
              <w:jc w:val="center"/>
              <w:rPr>
                <w:rFonts w:ascii="仿宋_GB2312" w:hAnsi="宋体" w:cs="宋体"/>
                <w:bCs/>
                <w:kern w:val="0"/>
                <w:szCs w:val="21"/>
              </w:rPr>
            </w:pPr>
            <w:r>
              <w:rPr>
                <w:rFonts w:hint="eastAsia" w:ascii="仿宋_GB2312" w:hAnsi="宋体" w:cs="宋体"/>
                <w:bCs/>
                <w:kern w:val="0"/>
                <w:szCs w:val="21"/>
              </w:rPr>
              <w:t>宿松鹏程职业专修学校</w:t>
            </w:r>
          </w:p>
        </w:tc>
        <w:tc>
          <w:tcPr>
            <w:tcW w:w="810" w:type="dxa"/>
            <w:vAlign w:val="center"/>
          </w:tcPr>
          <w:p>
            <w:pPr>
              <w:widowControl/>
              <w:spacing w:line="340" w:lineRule="exact"/>
              <w:jc w:val="center"/>
              <w:rPr>
                <w:rFonts w:hint="eastAsia" w:ascii="仿宋_GB2312" w:hAnsi="宋体" w:eastAsia="宋体" w:cs="宋体"/>
                <w:bCs/>
                <w:kern w:val="0"/>
                <w:szCs w:val="21"/>
                <w:lang w:eastAsia="zh-CN"/>
              </w:rPr>
            </w:pPr>
            <w:r>
              <w:rPr>
                <w:rFonts w:hint="eastAsia" w:ascii="仿宋_GB2312" w:hAnsi="宋体" w:cs="宋体"/>
                <w:bCs/>
                <w:kern w:val="0"/>
                <w:szCs w:val="21"/>
                <w:lang w:val="en-US" w:eastAsia="zh-CN"/>
              </w:rPr>
              <w:t>8</w:t>
            </w:r>
          </w:p>
        </w:tc>
        <w:tc>
          <w:tcPr>
            <w:tcW w:w="385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r>
              <w:rPr>
                <w:rFonts w:hint="eastAsia" w:ascii="仿宋_GB2312" w:hAnsi="宋体" w:cs="宋体"/>
                <w:bCs/>
                <w:kern w:val="0"/>
                <w:szCs w:val="21"/>
                <w:lang w:val="en-US" w:eastAsia="zh-CN"/>
              </w:rPr>
              <w:t>宿松鹏程职业专修学校是安徽省人社厅批准设立的民办职业技能培训机构，具有独立法人资格、办学许可证的职业培训机构，设立培训部、财务部、后勤部、办公室等机构。是我县农民工定点培训机构、计算机培训中心、退役军人技能培训基地、省级继续教育基地、省建设行业培训机构、国家级残疾人职业技能培训基地。十多年来在各级主管部门的指导下开展各类职业技能培训工作，累计培训3万人次，具有丰富的教学管理经验、专业师资队伍，为我县及周边县区企业、学员提供培训服务，得到了企业及学员的好评。</w:t>
            </w:r>
          </w:p>
        </w:tc>
        <w:tc>
          <w:tcPr>
            <w:tcW w:w="3142"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r>
              <w:rPr>
                <w:rFonts w:hint="eastAsia" w:ascii="仿宋_GB2312" w:hAnsi="宋体" w:cs="宋体"/>
                <w:bCs/>
                <w:kern w:val="0"/>
                <w:szCs w:val="21"/>
                <w:lang w:val="en-US" w:eastAsia="zh-CN"/>
              </w:rPr>
              <w:t>1.拟开设母婴护理（月嫂）培训班，培训人数60人，培训时间3天，培训对象为女性，年龄不超过55周岁，培训合格率达到85%以上，合格人员颁发培训合格证书，并积极推荐就业。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r>
              <w:rPr>
                <w:rFonts w:hint="eastAsia" w:ascii="仿宋_GB2312" w:hAnsi="宋体" w:cs="宋体"/>
                <w:bCs/>
                <w:kern w:val="0"/>
                <w:szCs w:val="21"/>
                <w:lang w:val="en-US" w:eastAsia="zh-CN"/>
              </w:rPr>
              <w:t>拟开设电子商务培训班，培训人数60人，培训时间3天，培训对象为女性，年龄不超过55周岁，培训合格率达到85%以上，合格人员颁发培训合格证书，并积极推荐就业。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p>
        </w:tc>
        <w:tc>
          <w:tcPr>
            <w:tcW w:w="2992"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cs="宋体"/>
                <w:bCs/>
                <w:kern w:val="0"/>
                <w:szCs w:val="21"/>
                <w:lang w:val="en-US" w:eastAsia="zh-CN"/>
              </w:rPr>
            </w:pPr>
            <w:r>
              <w:rPr>
                <w:rFonts w:hint="eastAsia" w:ascii="仿宋_GB2312" w:hAnsi="宋体" w:cs="宋体"/>
                <w:bCs/>
                <w:kern w:val="0"/>
                <w:szCs w:val="21"/>
                <w:lang w:val="en-US" w:eastAsia="zh-CN"/>
              </w:rPr>
              <w:t>通过巾帼创业就业培训，使妇女学员掌握较为全面娴熟的家政服务、增强改善生活的能力，帮助就业创业，提高生活质量。培训实施单位要积极落实有就业意愿学员就业工作，建立培训机构、企业、用人单位长期就业合作。并以此培训为契机，及时总结巩固经验，逐步建立健全我县妇女职业技能培训机制，推动我县妇女培训工作走上更加科学化、高效化轨道，让更多妇女学到致富本领，掌握一技之长。</w:t>
            </w:r>
          </w:p>
        </w:tc>
        <w:tc>
          <w:tcPr>
            <w:tcW w:w="836" w:type="dxa"/>
            <w:vAlign w:val="center"/>
          </w:tcPr>
          <w:p>
            <w:pPr>
              <w:widowControl/>
              <w:spacing w:line="340" w:lineRule="exact"/>
              <w:jc w:val="center"/>
              <w:rPr>
                <w:rFonts w:hint="eastAsia" w:ascii="黑体" w:hAnsi="宋体" w:eastAsia="黑体" w:cs="宋体"/>
                <w:kern w:val="0"/>
                <w:sz w:val="24"/>
                <w:lang w:eastAsia="zh-CN"/>
              </w:rPr>
            </w:pPr>
            <w:r>
              <w:rPr>
                <w:rFonts w:hint="eastAsia" w:ascii="仿宋_GB2312" w:hAnsi="宋体" w:eastAsia="黑体" w:cs="宋体"/>
                <w:bCs/>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09" w:type="dxa"/>
            <w:vAlign w:val="center"/>
          </w:tcPr>
          <w:p>
            <w:pPr>
              <w:widowControl/>
              <w:spacing w:line="340" w:lineRule="exact"/>
              <w:jc w:val="center"/>
              <w:rPr>
                <w:rFonts w:hint="eastAsia" w:ascii="仿宋_GB2312" w:hAnsi="宋体" w:eastAsia="宋体" w:cs="宋体"/>
                <w:bCs/>
                <w:kern w:val="0"/>
                <w:sz w:val="21"/>
                <w:szCs w:val="21"/>
                <w:lang w:val="en-US" w:eastAsia="zh-CN" w:bidi="ar-SA"/>
              </w:rPr>
            </w:pPr>
            <w:r>
              <w:rPr>
                <w:rFonts w:hint="eastAsia" w:ascii="仿宋_GB2312" w:hAnsi="宋体" w:cs="宋体"/>
                <w:bCs/>
                <w:kern w:val="0"/>
                <w:szCs w:val="21"/>
                <w:lang w:eastAsia="zh-CN"/>
              </w:rPr>
              <w:t>河塌乡</w:t>
            </w:r>
            <w:r>
              <w:rPr>
                <w:rFonts w:hint="eastAsia" w:ascii="仿宋_GB2312" w:hAnsi="宋体" w:cs="宋体"/>
                <w:bCs/>
                <w:kern w:val="0"/>
                <w:szCs w:val="21"/>
              </w:rPr>
              <w:t>（1个</w:t>
            </w:r>
          </w:p>
        </w:tc>
        <w:tc>
          <w:tcPr>
            <w:tcW w:w="1365" w:type="dxa"/>
            <w:vAlign w:val="center"/>
          </w:tcPr>
          <w:p>
            <w:pPr>
              <w:widowControl/>
              <w:spacing w:line="340" w:lineRule="exact"/>
              <w:jc w:val="center"/>
              <w:rPr>
                <w:rFonts w:hint="eastAsia" w:ascii="仿宋_GB2312" w:hAnsi="宋体" w:eastAsia="宋体" w:cs="宋体"/>
                <w:bCs/>
                <w:kern w:val="0"/>
                <w:sz w:val="21"/>
                <w:szCs w:val="21"/>
                <w:lang w:val="en-US" w:eastAsia="zh-CN" w:bidi="ar-SA"/>
              </w:rPr>
            </w:pPr>
            <w:r>
              <w:rPr>
                <w:rFonts w:hint="eastAsia" w:ascii="仿宋_GB2312" w:hAnsi="宋体" w:cs="宋体"/>
                <w:bCs/>
                <w:kern w:val="0"/>
                <w:szCs w:val="21"/>
              </w:rPr>
              <w:t>妇女创业发展项目/巾帼创业就业示范基地（</w:t>
            </w:r>
            <w:r>
              <w:rPr>
                <w:rFonts w:hint="eastAsia" w:ascii="仿宋_GB2312" w:hAnsi="宋体" w:cs="宋体"/>
                <w:bCs/>
                <w:kern w:val="0"/>
                <w:szCs w:val="21"/>
                <w:lang w:eastAsia="zh-CN"/>
              </w:rPr>
              <w:t>电子商务</w:t>
            </w:r>
            <w:r>
              <w:rPr>
                <w:rFonts w:hint="eastAsia" w:ascii="仿宋_GB2312" w:hAnsi="宋体" w:cs="宋体"/>
                <w:bCs/>
                <w:kern w:val="0"/>
                <w:szCs w:val="21"/>
              </w:rPr>
              <w:t>）</w:t>
            </w:r>
          </w:p>
        </w:tc>
        <w:tc>
          <w:tcPr>
            <w:tcW w:w="996" w:type="dxa"/>
            <w:vAlign w:val="center"/>
          </w:tcPr>
          <w:p>
            <w:pPr>
              <w:widowControl/>
              <w:spacing w:line="340" w:lineRule="exact"/>
              <w:jc w:val="center"/>
              <w:rPr>
                <w:rFonts w:hint="eastAsia" w:ascii="仿宋_GB2312" w:hAnsi="宋体" w:eastAsia="宋体" w:cs="宋体"/>
                <w:bCs/>
                <w:kern w:val="0"/>
                <w:sz w:val="21"/>
                <w:szCs w:val="21"/>
                <w:lang w:val="en-US" w:eastAsia="zh-CN" w:bidi="ar-SA"/>
              </w:rPr>
            </w:pPr>
            <w:r>
              <w:rPr>
                <w:rFonts w:hint="eastAsia" w:ascii="仿宋_GB2312" w:hAnsi="宋体" w:cs="宋体"/>
                <w:bCs/>
                <w:kern w:val="0"/>
                <w:szCs w:val="21"/>
              </w:rPr>
              <w:t>安徽省宿松县山壳佬农产品贸易有限公司</w:t>
            </w:r>
          </w:p>
        </w:tc>
        <w:tc>
          <w:tcPr>
            <w:tcW w:w="810" w:type="dxa"/>
            <w:vAlign w:val="center"/>
          </w:tcPr>
          <w:p>
            <w:pPr>
              <w:widowControl/>
              <w:spacing w:line="340" w:lineRule="exact"/>
              <w:jc w:val="center"/>
              <w:rPr>
                <w:rFonts w:hint="eastAsia" w:ascii="仿宋_GB2312" w:hAnsi="宋体" w:eastAsia="宋体" w:cs="宋体"/>
                <w:bCs/>
                <w:kern w:val="0"/>
                <w:sz w:val="21"/>
                <w:szCs w:val="21"/>
                <w:lang w:val="en-US" w:eastAsia="zh-CN" w:bidi="ar-SA"/>
              </w:rPr>
            </w:pPr>
            <w:r>
              <w:rPr>
                <w:rFonts w:hint="eastAsia" w:ascii="仿宋_GB2312" w:hAnsi="宋体" w:cs="宋体"/>
                <w:bCs/>
                <w:kern w:val="0"/>
                <w:szCs w:val="21"/>
                <w:lang w:val="en-US" w:eastAsia="zh-CN"/>
              </w:rPr>
              <w:t>8</w:t>
            </w:r>
          </w:p>
        </w:tc>
        <w:tc>
          <w:tcPr>
            <w:tcW w:w="3859" w:type="dxa"/>
            <w:vAlign w:val="center"/>
          </w:tcPr>
          <w:p>
            <w:pPr>
              <w:widowControl/>
              <w:spacing w:line="340" w:lineRule="exact"/>
              <w:jc w:val="left"/>
              <w:rPr>
                <w:rFonts w:hint="eastAsia" w:ascii="仿宋_GB2312" w:hAnsi="宋体" w:eastAsia="宋体" w:cs="宋体"/>
                <w:bCs/>
                <w:kern w:val="0"/>
                <w:sz w:val="21"/>
                <w:szCs w:val="21"/>
                <w:lang w:val="en-US" w:eastAsia="zh-CN" w:bidi="ar-SA"/>
              </w:rPr>
            </w:pPr>
            <w:r>
              <w:rPr>
                <w:rFonts w:hint="eastAsia" w:ascii="仿宋_GB2312" w:hAnsi="宋体" w:cs="宋体"/>
                <w:bCs/>
                <w:kern w:val="0"/>
                <w:szCs w:val="21"/>
              </w:rPr>
              <w:t>宿松县山壳佬农产品贸易有限公司是一家从事农产品收购、加工、包装，线上销售，直播带货等一条龙线上销售的电商企业，公司于2014年成立，7年来已累计输出农产品包裹超过40万件，收购销售全县各农户及各类经营主体农产品近3000万元。随着农产品需求量的不增加，偿试推行“电商企业+基地+合作社+农户（贫困户）”发展模式，陆续与一些种养大户、农民合作社、传统零食加工等经营主体合作建立稳定的线上线下帮助销售及培训开网店等关系，实行订单生产、定供定产；对贫困户主体（不论种养规模大小）产品实行高于市场价5%价格收购。2018年8月被评为“宿松县农产品电商产业扶贫示范基地”，2021年被评为“全国电子商务进农村综合示范基地”。公司法</w:t>
            </w:r>
          </w:p>
        </w:tc>
        <w:tc>
          <w:tcPr>
            <w:tcW w:w="3142" w:type="dxa"/>
            <w:vAlign w:val="top"/>
          </w:tcPr>
          <w:p>
            <w:pPr>
              <w:widowControl/>
              <w:spacing w:line="340" w:lineRule="exact"/>
              <w:jc w:val="left"/>
              <w:rPr>
                <w:rFonts w:hint="default" w:ascii="仿宋_GB2312" w:hAnsi="宋体" w:cs="宋体"/>
                <w:bCs/>
                <w:kern w:val="0"/>
                <w:szCs w:val="21"/>
                <w:lang w:val="en-US" w:eastAsia="zh-CN"/>
              </w:rPr>
            </w:pPr>
            <w:r>
              <w:rPr>
                <w:rFonts w:hint="eastAsia" w:ascii="仿宋_GB2312" w:hAnsi="宋体" w:cs="宋体"/>
                <w:bCs/>
                <w:kern w:val="0"/>
                <w:szCs w:val="21"/>
                <w:lang w:val="en-US" w:eastAsia="zh-CN"/>
              </w:rPr>
              <w:t>1.</w:t>
            </w:r>
            <w:r>
              <w:rPr>
                <w:rFonts w:hint="eastAsia" w:ascii="仿宋_GB2312" w:hAnsi="宋体" w:cs="宋体"/>
                <w:bCs/>
                <w:kern w:val="0"/>
                <w:szCs w:val="21"/>
              </w:rPr>
              <w:t>开展</w:t>
            </w:r>
            <w:r>
              <w:rPr>
                <w:rFonts w:hint="eastAsia" w:ascii="仿宋_GB2312" w:hAnsi="宋体" w:cs="宋体"/>
                <w:bCs/>
                <w:kern w:val="0"/>
                <w:szCs w:val="21"/>
                <w:lang w:val="en-US" w:eastAsia="zh-CN"/>
              </w:rPr>
              <w:t>技能、电商知识</w:t>
            </w:r>
            <w:r>
              <w:rPr>
                <w:rFonts w:hint="eastAsia" w:ascii="仿宋_GB2312" w:hAnsi="宋体" w:cs="宋体"/>
                <w:bCs/>
                <w:kern w:val="0"/>
                <w:szCs w:val="21"/>
              </w:rPr>
              <w:t>培训</w:t>
            </w:r>
            <w:r>
              <w:rPr>
                <w:rFonts w:hint="eastAsia" w:ascii="仿宋_GB2312" w:hAnsi="宋体" w:cs="宋体"/>
                <w:bCs/>
                <w:kern w:val="0"/>
                <w:szCs w:val="21"/>
                <w:lang w:eastAsia="zh-CN"/>
              </w:rPr>
              <w:t>。</w:t>
            </w:r>
            <w:r>
              <w:rPr>
                <w:rFonts w:hint="eastAsia" w:ascii="仿宋_GB2312" w:hAnsi="宋体" w:cs="宋体"/>
                <w:bCs/>
                <w:kern w:val="0"/>
                <w:szCs w:val="21"/>
                <w:lang w:val="en-US" w:eastAsia="zh-CN"/>
              </w:rPr>
              <w:t>组织员工参加线上客服售前接待、售后业务处理、美工拍摄、PS设计、小视频制作与推广、直播培训、产品制作工艺、烹饪技术、卫生部门行业规范、等方面培训，每年不低于4次。</w:t>
            </w:r>
          </w:p>
          <w:p>
            <w:pPr>
              <w:widowControl/>
              <w:spacing w:line="340" w:lineRule="exact"/>
              <w:jc w:val="left"/>
              <w:rPr>
                <w:rFonts w:hint="default" w:ascii="仿宋_GB2312" w:hAnsi="宋体" w:cs="宋体"/>
                <w:bCs/>
                <w:kern w:val="0"/>
                <w:szCs w:val="21"/>
                <w:lang w:val="en-US" w:eastAsia="zh-CN"/>
              </w:rPr>
            </w:pPr>
            <w:r>
              <w:rPr>
                <w:rFonts w:hint="eastAsia" w:ascii="仿宋_GB2312" w:hAnsi="宋体" w:cs="宋体"/>
                <w:bCs/>
                <w:kern w:val="0"/>
                <w:szCs w:val="21"/>
                <w:lang w:val="en-US" w:eastAsia="zh-CN"/>
              </w:rPr>
              <w:t>2.研发新菜品，丰富产品内容。研究农产品加工、保鲜、等工艺水平，开发新菜品，丰富产品内容，扩大产品线。</w:t>
            </w:r>
          </w:p>
          <w:p>
            <w:pPr>
              <w:widowControl/>
              <w:spacing w:line="340" w:lineRule="exact"/>
              <w:jc w:val="left"/>
              <w:rPr>
                <w:rFonts w:hint="default" w:ascii="仿宋_GB2312" w:hAnsi="宋体" w:cs="宋体"/>
                <w:bCs/>
                <w:kern w:val="0"/>
                <w:szCs w:val="21"/>
                <w:lang w:val="en-US" w:eastAsia="zh-CN"/>
              </w:rPr>
            </w:pPr>
            <w:r>
              <w:rPr>
                <w:rFonts w:hint="eastAsia" w:ascii="仿宋_GB2312" w:hAnsi="宋体" w:cs="宋体"/>
                <w:bCs/>
                <w:kern w:val="0"/>
                <w:szCs w:val="21"/>
                <w:lang w:val="en-US" w:eastAsia="zh-CN"/>
              </w:rPr>
              <w:t>3.搭建信息服务，畅通宣传渠道。搭建线上平台，探索发展新模式，收集、发布产品价格、市场供求、科技服务等信息，让农产品走出去扩大品牌知名度。</w:t>
            </w:r>
          </w:p>
          <w:p>
            <w:pPr>
              <w:widowControl/>
              <w:spacing w:line="340" w:lineRule="exact"/>
              <w:jc w:val="left"/>
              <w:rPr>
                <w:rFonts w:hint="default" w:ascii="仿宋_GB2312" w:hAnsi="宋体" w:cs="宋体"/>
                <w:bCs/>
                <w:kern w:val="0"/>
                <w:szCs w:val="21"/>
                <w:lang w:val="en-US" w:eastAsia="zh-CN"/>
              </w:rPr>
            </w:pPr>
            <w:r>
              <w:rPr>
                <w:rFonts w:hint="eastAsia" w:ascii="仿宋_GB2312" w:hAnsi="宋体" w:cs="宋体"/>
                <w:bCs/>
                <w:kern w:val="0"/>
                <w:szCs w:val="21"/>
                <w:lang w:val="en-US" w:eastAsia="zh-CN"/>
              </w:rPr>
              <w:t>4、创造就业机会，实现农户增收。一是加大收购周边农户自种自养农产品规模，帮助农户增收，二是为周边妇女提供更多就业机会，计划带动15名妇女就业。</w:t>
            </w:r>
          </w:p>
          <w:p>
            <w:pPr>
              <w:widowControl/>
              <w:spacing w:line="340" w:lineRule="exact"/>
              <w:jc w:val="left"/>
              <w:rPr>
                <w:rFonts w:ascii="仿宋_GB2312" w:hAnsi="宋体" w:eastAsia="宋体" w:cs="宋体"/>
                <w:bCs/>
                <w:kern w:val="0"/>
                <w:sz w:val="21"/>
                <w:szCs w:val="21"/>
                <w:lang w:val="en-US" w:eastAsia="zh-CN" w:bidi="ar-SA"/>
              </w:rPr>
            </w:pPr>
          </w:p>
        </w:tc>
        <w:tc>
          <w:tcPr>
            <w:tcW w:w="2992" w:type="dxa"/>
            <w:vAlign w:val="top"/>
          </w:tcPr>
          <w:p>
            <w:pPr>
              <w:widowControl/>
              <w:spacing w:line="340" w:lineRule="exact"/>
              <w:jc w:val="left"/>
              <w:rPr>
                <w:rFonts w:hint="eastAsia" w:ascii="仿宋_GB2312" w:hAnsi="宋体" w:cs="宋体"/>
                <w:bCs/>
                <w:kern w:val="0"/>
                <w:szCs w:val="21"/>
                <w:lang w:val="en-US" w:eastAsia="zh-CN"/>
              </w:rPr>
            </w:pPr>
            <w:r>
              <w:rPr>
                <w:rFonts w:hint="eastAsia" w:ascii="仿宋_GB2312" w:hAnsi="宋体" w:cs="宋体"/>
                <w:bCs/>
                <w:kern w:val="0"/>
                <w:szCs w:val="21"/>
                <w:lang w:val="en-US" w:eastAsia="zh-CN"/>
              </w:rPr>
              <w:t>1、通过电商培训、直播培训和推荐带动妇女就业，采取互联网+农村电商+精准扶贫+传统产业升级相结合，推动电商基地、直播基地、合作社、网点、贫困户之间建立稳定的就业合作关系，为村民提供更全面，更优质的就业服务，实现妇女就业天数不少于5个月，直接带动就业妇女收入水平较上年度提高10%以上。增加妇女就业受益10人以上，通过电商直播乡村振兴措施，使就业妇女技能升级，提高家庭收入。</w:t>
            </w:r>
          </w:p>
          <w:p>
            <w:pPr>
              <w:widowControl/>
              <w:spacing w:line="340" w:lineRule="exact"/>
              <w:jc w:val="left"/>
              <w:rPr>
                <w:rFonts w:hint="eastAsia" w:ascii="仿宋_GB2312" w:hAnsi="宋体" w:eastAsia="宋体" w:cs="宋体"/>
                <w:bCs/>
                <w:kern w:val="0"/>
                <w:sz w:val="21"/>
                <w:szCs w:val="21"/>
                <w:lang w:val="en-US" w:eastAsia="zh-CN" w:bidi="ar-SA"/>
              </w:rPr>
            </w:pPr>
            <w:r>
              <w:rPr>
                <w:rFonts w:hint="eastAsia" w:ascii="仿宋_GB2312" w:hAnsi="宋体" w:cs="宋体"/>
                <w:bCs/>
                <w:kern w:val="0"/>
                <w:szCs w:val="21"/>
                <w:lang w:val="en-US" w:eastAsia="zh-CN"/>
              </w:rPr>
              <w:t>2、在解决农村就业、调整产业结构、延伸农业产业链、繁荣农村经济和提升农村文明建设等方面能发挥积极作用，同时也能推动农业的产业化、多元化、特色化，进而推动乡村振兴，给当地经济发展注入生机与活力，推动农村妇女、群众观念自我革新。</w:t>
            </w:r>
          </w:p>
        </w:tc>
        <w:tc>
          <w:tcPr>
            <w:tcW w:w="836" w:type="dxa"/>
            <w:vAlign w:val="center"/>
          </w:tcPr>
          <w:p>
            <w:pPr>
              <w:widowControl/>
              <w:spacing w:line="340" w:lineRule="exact"/>
              <w:jc w:val="center"/>
              <w:rPr>
                <w:rFonts w:hint="eastAsia" w:ascii="仿宋_GB2312" w:hAnsi="宋体" w:eastAsia="宋体" w:cs="宋体"/>
                <w:bCs/>
                <w:kern w:val="0"/>
                <w:sz w:val="21"/>
                <w:szCs w:val="21"/>
                <w:lang w:val="en-US" w:eastAsia="zh-CN" w:bidi="ar-SA"/>
              </w:rPr>
            </w:pPr>
            <w:r>
              <w:rPr>
                <w:rFonts w:hint="eastAsia" w:ascii="仿宋_GB2312" w:hAnsi="宋体" w:cs="宋体"/>
                <w:bCs/>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09" w:type="dxa"/>
            <w:vAlign w:val="center"/>
          </w:tcPr>
          <w:p>
            <w:pPr>
              <w:widowControl/>
              <w:spacing w:line="340" w:lineRule="exact"/>
              <w:jc w:val="center"/>
              <w:rPr>
                <w:rFonts w:ascii="黑体" w:hAnsi="宋体" w:eastAsia="黑体" w:cs="宋体"/>
                <w:bCs/>
                <w:kern w:val="0"/>
                <w:sz w:val="24"/>
              </w:rPr>
            </w:pPr>
            <w:r>
              <w:rPr>
                <w:rFonts w:hint="eastAsia" w:ascii="黑体" w:hAnsi="宋体" w:eastAsia="黑体" w:cs="宋体"/>
                <w:bCs/>
                <w:kern w:val="0"/>
                <w:sz w:val="24"/>
              </w:rPr>
              <w:t>合计</w:t>
            </w:r>
          </w:p>
        </w:tc>
        <w:tc>
          <w:tcPr>
            <w:tcW w:w="2361" w:type="dxa"/>
            <w:gridSpan w:val="2"/>
            <w:vAlign w:val="center"/>
          </w:tcPr>
          <w:p>
            <w:pPr>
              <w:widowControl/>
              <w:spacing w:line="340" w:lineRule="exact"/>
              <w:jc w:val="center"/>
              <w:rPr>
                <w:rFonts w:ascii="仿宋_GB2312" w:hAnsi="宋体" w:cs="宋体"/>
                <w:bCs/>
                <w:kern w:val="0"/>
                <w:szCs w:val="21"/>
              </w:rPr>
            </w:pPr>
            <w:r>
              <w:rPr>
                <w:rFonts w:hint="eastAsia" w:ascii="黑体" w:hAnsi="宋体" w:eastAsia="黑体" w:cs="宋体"/>
                <w:kern w:val="0"/>
                <w:sz w:val="24"/>
                <w:lang w:val="en-US" w:eastAsia="zh-CN"/>
              </w:rPr>
              <w:t>3</w:t>
            </w:r>
            <w:r>
              <w:rPr>
                <w:rFonts w:hint="eastAsia" w:ascii="黑体" w:hAnsi="宋体" w:eastAsia="黑体" w:cs="宋体"/>
                <w:kern w:val="0"/>
                <w:sz w:val="24"/>
              </w:rPr>
              <w:t>个</w:t>
            </w:r>
          </w:p>
        </w:tc>
        <w:tc>
          <w:tcPr>
            <w:tcW w:w="11639" w:type="dxa"/>
            <w:gridSpan w:val="5"/>
          </w:tcPr>
          <w:p>
            <w:pPr>
              <w:widowControl/>
              <w:spacing w:line="340" w:lineRule="exact"/>
              <w:jc w:val="center"/>
              <w:rPr>
                <w:rFonts w:ascii="黑体" w:hAnsi="宋体" w:eastAsia="黑体" w:cs="宋体"/>
                <w:kern w:val="0"/>
                <w:sz w:val="24"/>
              </w:rPr>
            </w:pPr>
            <w:r>
              <w:rPr>
                <w:rFonts w:hint="eastAsia" w:ascii="黑体" w:hAnsi="宋体" w:eastAsia="黑体" w:cs="宋体"/>
                <w:kern w:val="0"/>
                <w:sz w:val="24"/>
                <w:lang w:val="en-US" w:eastAsia="zh-CN"/>
              </w:rPr>
              <w:t>24</w:t>
            </w:r>
            <w:r>
              <w:rPr>
                <w:rFonts w:hint="eastAsia" w:ascii="黑体" w:hAnsi="宋体" w:eastAsia="黑体" w:cs="宋体"/>
                <w:kern w:val="0"/>
                <w:sz w:val="24"/>
              </w:rPr>
              <w:t>万</w:t>
            </w:r>
          </w:p>
        </w:tc>
      </w:tr>
    </w:tbl>
    <w:p>
      <w:pPr>
        <w:spacing w:line="600" w:lineRule="exact"/>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31" w:right="1383" w:bottom="1531" w:left="115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kern w:val="0"/>
        <w:sz w:val="24"/>
        <w:szCs w:val="24"/>
      </w:rPr>
      <w:t>—</w:t>
    </w:r>
    <w:r>
      <w:rPr>
        <w:rFonts w:ascii="宋体" w:hAnsi="宋体"/>
        <w:kern w:val="0"/>
        <w:sz w:val="24"/>
        <w:szCs w:val="24"/>
      </w:rPr>
      <w:t xml:space="preserve"> </w:t>
    </w:r>
    <w:r>
      <w:rPr>
        <w:rFonts w:ascii="宋体" w:hAnsi="宋体"/>
        <w:kern w:val="0"/>
        <w:sz w:val="24"/>
        <w:szCs w:val="24"/>
      </w:rPr>
      <w:fldChar w:fldCharType="begin"/>
    </w:r>
    <w:r>
      <w:rPr>
        <w:rFonts w:ascii="宋体" w:hAnsi="宋体"/>
        <w:kern w:val="0"/>
        <w:sz w:val="24"/>
        <w:szCs w:val="24"/>
      </w:rPr>
      <w:instrText xml:space="preserve"> PAGE </w:instrText>
    </w:r>
    <w:r>
      <w:rPr>
        <w:rFonts w:ascii="宋体" w:hAnsi="宋体"/>
        <w:kern w:val="0"/>
        <w:sz w:val="24"/>
        <w:szCs w:val="24"/>
      </w:rPr>
      <w:fldChar w:fldCharType="separate"/>
    </w:r>
    <w:r>
      <w:rPr>
        <w:rFonts w:ascii="宋体" w:hAnsi="宋体"/>
        <w:kern w:val="0"/>
        <w:sz w:val="24"/>
        <w:szCs w:val="24"/>
      </w:rPr>
      <w:t>7</w:t>
    </w:r>
    <w:r>
      <w:rPr>
        <w:rFonts w:ascii="宋体" w:hAnsi="宋体"/>
        <w:kern w:val="0"/>
        <w:sz w:val="24"/>
        <w:szCs w:val="24"/>
      </w:rPr>
      <w:fldChar w:fldCharType="end"/>
    </w:r>
    <w:r>
      <w:rPr>
        <w:rFonts w:ascii="宋体" w:hAnsi="宋体"/>
        <w:kern w:val="0"/>
        <w:sz w:val="24"/>
        <w:szCs w:val="24"/>
      </w:rPr>
      <w:t xml:space="preserve"> </w:t>
    </w:r>
    <w:r>
      <w:rPr>
        <w:rFonts w:hint="eastAsia" w:ascii="宋体" w:hAnsi="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ascii="宋体" w:hAnsi="宋体"/>
        <w:kern w:val="0"/>
        <w:sz w:val="24"/>
        <w:szCs w:val="24"/>
      </w:rPr>
      <w:t>—</w:t>
    </w:r>
    <w:r>
      <w:rPr>
        <w:rFonts w:ascii="宋体" w:hAnsi="宋体"/>
        <w:kern w:val="0"/>
        <w:sz w:val="24"/>
        <w:szCs w:val="24"/>
      </w:rPr>
      <w:t xml:space="preserve"> </w:t>
    </w:r>
    <w:r>
      <w:rPr>
        <w:rFonts w:ascii="宋体" w:hAnsi="宋体"/>
        <w:kern w:val="0"/>
        <w:sz w:val="24"/>
        <w:szCs w:val="24"/>
      </w:rPr>
      <w:fldChar w:fldCharType="begin"/>
    </w:r>
    <w:r>
      <w:rPr>
        <w:rFonts w:ascii="宋体" w:hAnsi="宋体"/>
        <w:kern w:val="0"/>
        <w:sz w:val="24"/>
        <w:szCs w:val="24"/>
      </w:rPr>
      <w:instrText xml:space="preserve"> PAGE </w:instrText>
    </w:r>
    <w:r>
      <w:rPr>
        <w:rFonts w:ascii="宋体" w:hAnsi="宋体"/>
        <w:kern w:val="0"/>
        <w:sz w:val="24"/>
        <w:szCs w:val="24"/>
      </w:rPr>
      <w:fldChar w:fldCharType="separate"/>
    </w:r>
    <w:r>
      <w:rPr>
        <w:rFonts w:ascii="宋体" w:hAnsi="宋体"/>
        <w:kern w:val="0"/>
        <w:sz w:val="24"/>
        <w:szCs w:val="24"/>
      </w:rPr>
      <w:t>10</w:t>
    </w:r>
    <w:r>
      <w:rPr>
        <w:rFonts w:ascii="宋体" w:hAnsi="宋体"/>
        <w:kern w:val="0"/>
        <w:sz w:val="24"/>
        <w:szCs w:val="24"/>
      </w:rPr>
      <w:fldChar w:fldCharType="end"/>
    </w:r>
    <w:r>
      <w:rPr>
        <w:rFonts w:ascii="宋体" w:hAnsi="宋体"/>
        <w:kern w:val="0"/>
        <w:sz w:val="24"/>
        <w:szCs w:val="24"/>
      </w:rPr>
      <w:t xml:space="preserve"> </w:t>
    </w:r>
    <w:r>
      <w:rPr>
        <w:rFonts w:hint="eastAsia" w:ascii="宋体" w:hAnsi="宋体"/>
        <w:kern w:val="0"/>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10"/>
    <w:rsid w:val="00011DD3"/>
    <w:rsid w:val="000277D6"/>
    <w:rsid w:val="0003517E"/>
    <w:rsid w:val="0004243B"/>
    <w:rsid w:val="00056206"/>
    <w:rsid w:val="000566DB"/>
    <w:rsid w:val="00062ADB"/>
    <w:rsid w:val="0006312C"/>
    <w:rsid w:val="000669EB"/>
    <w:rsid w:val="00081C54"/>
    <w:rsid w:val="00081EFD"/>
    <w:rsid w:val="0008364A"/>
    <w:rsid w:val="000A22F3"/>
    <w:rsid w:val="000A7E6F"/>
    <w:rsid w:val="000B1093"/>
    <w:rsid w:val="000D15E8"/>
    <w:rsid w:val="000D1D95"/>
    <w:rsid w:val="000E0763"/>
    <w:rsid w:val="000E2C25"/>
    <w:rsid w:val="0011671D"/>
    <w:rsid w:val="001221C6"/>
    <w:rsid w:val="00134A49"/>
    <w:rsid w:val="00136191"/>
    <w:rsid w:val="00150B4C"/>
    <w:rsid w:val="00172A27"/>
    <w:rsid w:val="0017345C"/>
    <w:rsid w:val="00177F2A"/>
    <w:rsid w:val="00184687"/>
    <w:rsid w:val="00186AE3"/>
    <w:rsid w:val="001A71CA"/>
    <w:rsid w:val="001B5A6D"/>
    <w:rsid w:val="001C0387"/>
    <w:rsid w:val="001D1077"/>
    <w:rsid w:val="001E54F8"/>
    <w:rsid w:val="00222992"/>
    <w:rsid w:val="00264046"/>
    <w:rsid w:val="002A0BEB"/>
    <w:rsid w:val="002A7B21"/>
    <w:rsid w:val="002E0B97"/>
    <w:rsid w:val="002E6209"/>
    <w:rsid w:val="002E7DF3"/>
    <w:rsid w:val="002F0A36"/>
    <w:rsid w:val="0033556F"/>
    <w:rsid w:val="00336C69"/>
    <w:rsid w:val="00355CCF"/>
    <w:rsid w:val="003657FB"/>
    <w:rsid w:val="003836D9"/>
    <w:rsid w:val="00390699"/>
    <w:rsid w:val="00396446"/>
    <w:rsid w:val="003A0B6F"/>
    <w:rsid w:val="003D1545"/>
    <w:rsid w:val="003E0516"/>
    <w:rsid w:val="003F64F0"/>
    <w:rsid w:val="004019C5"/>
    <w:rsid w:val="00404A56"/>
    <w:rsid w:val="00413B62"/>
    <w:rsid w:val="00447532"/>
    <w:rsid w:val="00471968"/>
    <w:rsid w:val="004A663B"/>
    <w:rsid w:val="004A69C9"/>
    <w:rsid w:val="004B3813"/>
    <w:rsid w:val="004B3AA2"/>
    <w:rsid w:val="004E1F6C"/>
    <w:rsid w:val="004E5BF9"/>
    <w:rsid w:val="004E70F9"/>
    <w:rsid w:val="004F3973"/>
    <w:rsid w:val="004F5B9A"/>
    <w:rsid w:val="004F5D14"/>
    <w:rsid w:val="004F671A"/>
    <w:rsid w:val="00516A05"/>
    <w:rsid w:val="005340E8"/>
    <w:rsid w:val="0054269C"/>
    <w:rsid w:val="00544673"/>
    <w:rsid w:val="00551730"/>
    <w:rsid w:val="00554D54"/>
    <w:rsid w:val="00560331"/>
    <w:rsid w:val="00563198"/>
    <w:rsid w:val="00563E42"/>
    <w:rsid w:val="005656A0"/>
    <w:rsid w:val="00576D67"/>
    <w:rsid w:val="00583E7F"/>
    <w:rsid w:val="005B3837"/>
    <w:rsid w:val="005D6ADB"/>
    <w:rsid w:val="005E68AD"/>
    <w:rsid w:val="005F76FD"/>
    <w:rsid w:val="00602283"/>
    <w:rsid w:val="006107CA"/>
    <w:rsid w:val="00611E0B"/>
    <w:rsid w:val="0062782E"/>
    <w:rsid w:val="006458B8"/>
    <w:rsid w:val="0065431E"/>
    <w:rsid w:val="00677903"/>
    <w:rsid w:val="00693204"/>
    <w:rsid w:val="006A42A7"/>
    <w:rsid w:val="006A4CFF"/>
    <w:rsid w:val="006E556A"/>
    <w:rsid w:val="00700BD3"/>
    <w:rsid w:val="00701114"/>
    <w:rsid w:val="0070517B"/>
    <w:rsid w:val="007069B6"/>
    <w:rsid w:val="00710D69"/>
    <w:rsid w:val="00733E81"/>
    <w:rsid w:val="00742692"/>
    <w:rsid w:val="007617AB"/>
    <w:rsid w:val="007751F2"/>
    <w:rsid w:val="00792B80"/>
    <w:rsid w:val="007A5D8A"/>
    <w:rsid w:val="007B7BC0"/>
    <w:rsid w:val="007C2F71"/>
    <w:rsid w:val="007D27CF"/>
    <w:rsid w:val="00822B21"/>
    <w:rsid w:val="008244D7"/>
    <w:rsid w:val="00826BAA"/>
    <w:rsid w:val="00852341"/>
    <w:rsid w:val="00854AB4"/>
    <w:rsid w:val="00883434"/>
    <w:rsid w:val="008835F7"/>
    <w:rsid w:val="008975D6"/>
    <w:rsid w:val="008C3F59"/>
    <w:rsid w:val="008D103C"/>
    <w:rsid w:val="008D3345"/>
    <w:rsid w:val="008D5E39"/>
    <w:rsid w:val="008E036D"/>
    <w:rsid w:val="008E2884"/>
    <w:rsid w:val="008E77D4"/>
    <w:rsid w:val="008F758D"/>
    <w:rsid w:val="00954D6E"/>
    <w:rsid w:val="00964B58"/>
    <w:rsid w:val="0097656D"/>
    <w:rsid w:val="009839B3"/>
    <w:rsid w:val="00992649"/>
    <w:rsid w:val="009A2679"/>
    <w:rsid w:val="009A6A70"/>
    <w:rsid w:val="009C0909"/>
    <w:rsid w:val="009C258C"/>
    <w:rsid w:val="009E45EE"/>
    <w:rsid w:val="009E4947"/>
    <w:rsid w:val="009E71C9"/>
    <w:rsid w:val="009F7B03"/>
    <w:rsid w:val="00A00E58"/>
    <w:rsid w:val="00A214EC"/>
    <w:rsid w:val="00A4129F"/>
    <w:rsid w:val="00A57013"/>
    <w:rsid w:val="00A81F02"/>
    <w:rsid w:val="00A81F2F"/>
    <w:rsid w:val="00A93C4C"/>
    <w:rsid w:val="00AA2203"/>
    <w:rsid w:val="00AA57C7"/>
    <w:rsid w:val="00AB5E32"/>
    <w:rsid w:val="00AD5711"/>
    <w:rsid w:val="00AE074E"/>
    <w:rsid w:val="00AF0100"/>
    <w:rsid w:val="00AF149C"/>
    <w:rsid w:val="00AF4638"/>
    <w:rsid w:val="00B138D5"/>
    <w:rsid w:val="00B154B9"/>
    <w:rsid w:val="00B2595F"/>
    <w:rsid w:val="00B405FD"/>
    <w:rsid w:val="00B41A43"/>
    <w:rsid w:val="00B42ECC"/>
    <w:rsid w:val="00B65F4A"/>
    <w:rsid w:val="00B75D69"/>
    <w:rsid w:val="00B83034"/>
    <w:rsid w:val="00B8331E"/>
    <w:rsid w:val="00B85432"/>
    <w:rsid w:val="00B8583A"/>
    <w:rsid w:val="00B9534B"/>
    <w:rsid w:val="00B962B9"/>
    <w:rsid w:val="00BA2918"/>
    <w:rsid w:val="00BA5DB7"/>
    <w:rsid w:val="00BB0666"/>
    <w:rsid w:val="00BB77C1"/>
    <w:rsid w:val="00BC162F"/>
    <w:rsid w:val="00BC3C02"/>
    <w:rsid w:val="00BC69C3"/>
    <w:rsid w:val="00BE3085"/>
    <w:rsid w:val="00C33932"/>
    <w:rsid w:val="00C37BEF"/>
    <w:rsid w:val="00C45104"/>
    <w:rsid w:val="00C6283E"/>
    <w:rsid w:val="00C65BB6"/>
    <w:rsid w:val="00C6694E"/>
    <w:rsid w:val="00C752C2"/>
    <w:rsid w:val="00C85E76"/>
    <w:rsid w:val="00C9325D"/>
    <w:rsid w:val="00CA79D5"/>
    <w:rsid w:val="00CB2F02"/>
    <w:rsid w:val="00CB431C"/>
    <w:rsid w:val="00CB6F3A"/>
    <w:rsid w:val="00CD6E5F"/>
    <w:rsid w:val="00CF0510"/>
    <w:rsid w:val="00CF330D"/>
    <w:rsid w:val="00CF4FE2"/>
    <w:rsid w:val="00D026E0"/>
    <w:rsid w:val="00D1346A"/>
    <w:rsid w:val="00D22E6C"/>
    <w:rsid w:val="00D412EB"/>
    <w:rsid w:val="00D42E71"/>
    <w:rsid w:val="00D50C61"/>
    <w:rsid w:val="00D602E8"/>
    <w:rsid w:val="00D74BCE"/>
    <w:rsid w:val="00D754A2"/>
    <w:rsid w:val="00D913DB"/>
    <w:rsid w:val="00DA1111"/>
    <w:rsid w:val="00DA2244"/>
    <w:rsid w:val="00DA3AF3"/>
    <w:rsid w:val="00DA6D07"/>
    <w:rsid w:val="00DA7335"/>
    <w:rsid w:val="00DB1591"/>
    <w:rsid w:val="00DB47EB"/>
    <w:rsid w:val="00DC7FE1"/>
    <w:rsid w:val="00DD161A"/>
    <w:rsid w:val="00DF62A3"/>
    <w:rsid w:val="00E04519"/>
    <w:rsid w:val="00E22CDB"/>
    <w:rsid w:val="00E672C7"/>
    <w:rsid w:val="00E80A8C"/>
    <w:rsid w:val="00EE4513"/>
    <w:rsid w:val="00EE52F7"/>
    <w:rsid w:val="00EF4C2E"/>
    <w:rsid w:val="00F07ACA"/>
    <w:rsid w:val="00F130A9"/>
    <w:rsid w:val="00F30388"/>
    <w:rsid w:val="00F46A26"/>
    <w:rsid w:val="00F56759"/>
    <w:rsid w:val="00F7691E"/>
    <w:rsid w:val="00F81CDA"/>
    <w:rsid w:val="00F837DE"/>
    <w:rsid w:val="00FA5E11"/>
    <w:rsid w:val="00FB1F92"/>
    <w:rsid w:val="00FB6CB6"/>
    <w:rsid w:val="00FC1FC8"/>
    <w:rsid w:val="00FE3BD3"/>
    <w:rsid w:val="0495176E"/>
    <w:rsid w:val="04ED47B0"/>
    <w:rsid w:val="07382B5F"/>
    <w:rsid w:val="075E3446"/>
    <w:rsid w:val="079174D8"/>
    <w:rsid w:val="081D509F"/>
    <w:rsid w:val="0875779B"/>
    <w:rsid w:val="092138A5"/>
    <w:rsid w:val="093B2CA9"/>
    <w:rsid w:val="0A081A5B"/>
    <w:rsid w:val="0A426F21"/>
    <w:rsid w:val="0A7C07CD"/>
    <w:rsid w:val="0ADD1AC3"/>
    <w:rsid w:val="0AF6379B"/>
    <w:rsid w:val="0B5B1658"/>
    <w:rsid w:val="0B832287"/>
    <w:rsid w:val="0C784E8B"/>
    <w:rsid w:val="0CF936AC"/>
    <w:rsid w:val="0D252B1D"/>
    <w:rsid w:val="0D660D76"/>
    <w:rsid w:val="0F2F65B1"/>
    <w:rsid w:val="0F7B1E7C"/>
    <w:rsid w:val="105E73BB"/>
    <w:rsid w:val="109561A2"/>
    <w:rsid w:val="11957901"/>
    <w:rsid w:val="11FB2280"/>
    <w:rsid w:val="125046CE"/>
    <w:rsid w:val="12676821"/>
    <w:rsid w:val="12FA0194"/>
    <w:rsid w:val="149E5DC1"/>
    <w:rsid w:val="163237FC"/>
    <w:rsid w:val="16440F8B"/>
    <w:rsid w:val="16F7126C"/>
    <w:rsid w:val="174F107C"/>
    <w:rsid w:val="17C30DA7"/>
    <w:rsid w:val="19C42BAB"/>
    <w:rsid w:val="1A8B5330"/>
    <w:rsid w:val="1ABD20E0"/>
    <w:rsid w:val="1B9E7A31"/>
    <w:rsid w:val="1C8615C4"/>
    <w:rsid w:val="1C8E4154"/>
    <w:rsid w:val="1CC61FCC"/>
    <w:rsid w:val="1D32764C"/>
    <w:rsid w:val="1E7C4554"/>
    <w:rsid w:val="1EBF6074"/>
    <w:rsid w:val="1ECA3844"/>
    <w:rsid w:val="1FE060E5"/>
    <w:rsid w:val="1FE569FE"/>
    <w:rsid w:val="208B7590"/>
    <w:rsid w:val="21104C6F"/>
    <w:rsid w:val="229A67D9"/>
    <w:rsid w:val="248B0DC7"/>
    <w:rsid w:val="250B53E9"/>
    <w:rsid w:val="26140EA9"/>
    <w:rsid w:val="264F4CEC"/>
    <w:rsid w:val="282928BA"/>
    <w:rsid w:val="29E471B3"/>
    <w:rsid w:val="2AB1228E"/>
    <w:rsid w:val="2BF05CAB"/>
    <w:rsid w:val="2C5721CA"/>
    <w:rsid w:val="2CC86225"/>
    <w:rsid w:val="304A3C30"/>
    <w:rsid w:val="3102508E"/>
    <w:rsid w:val="32104D2C"/>
    <w:rsid w:val="33A6382A"/>
    <w:rsid w:val="34322F55"/>
    <w:rsid w:val="34B62738"/>
    <w:rsid w:val="37D06A09"/>
    <w:rsid w:val="38F850D4"/>
    <w:rsid w:val="3C565506"/>
    <w:rsid w:val="3FC14A85"/>
    <w:rsid w:val="40A642E4"/>
    <w:rsid w:val="411C7E5F"/>
    <w:rsid w:val="4222788E"/>
    <w:rsid w:val="4256571C"/>
    <w:rsid w:val="42DA6E14"/>
    <w:rsid w:val="435A198E"/>
    <w:rsid w:val="43C32F23"/>
    <w:rsid w:val="45115F20"/>
    <w:rsid w:val="458C6844"/>
    <w:rsid w:val="45984E5B"/>
    <w:rsid w:val="4614180D"/>
    <w:rsid w:val="46976F81"/>
    <w:rsid w:val="470801EF"/>
    <w:rsid w:val="48477699"/>
    <w:rsid w:val="48E55DEC"/>
    <w:rsid w:val="49337E64"/>
    <w:rsid w:val="497E5E82"/>
    <w:rsid w:val="49BD4C13"/>
    <w:rsid w:val="4A856CA4"/>
    <w:rsid w:val="4B72560F"/>
    <w:rsid w:val="4B86778F"/>
    <w:rsid w:val="4E161729"/>
    <w:rsid w:val="4E7C77E6"/>
    <w:rsid w:val="4EDA3035"/>
    <w:rsid w:val="4EE5321A"/>
    <w:rsid w:val="4F690739"/>
    <w:rsid w:val="51240E9C"/>
    <w:rsid w:val="51B2030D"/>
    <w:rsid w:val="51CB2391"/>
    <w:rsid w:val="529258F8"/>
    <w:rsid w:val="5439712A"/>
    <w:rsid w:val="54643631"/>
    <w:rsid w:val="548C3329"/>
    <w:rsid w:val="55434B8F"/>
    <w:rsid w:val="56437008"/>
    <w:rsid w:val="571234C5"/>
    <w:rsid w:val="58D50D31"/>
    <w:rsid w:val="595A1E98"/>
    <w:rsid w:val="59AA27A5"/>
    <w:rsid w:val="5A16752B"/>
    <w:rsid w:val="5B415A8F"/>
    <w:rsid w:val="5BD42562"/>
    <w:rsid w:val="5C980962"/>
    <w:rsid w:val="5CBA292D"/>
    <w:rsid w:val="5CE904F5"/>
    <w:rsid w:val="5D915A1F"/>
    <w:rsid w:val="5E9454CA"/>
    <w:rsid w:val="5EA962F0"/>
    <w:rsid w:val="5EAD39EC"/>
    <w:rsid w:val="609F3614"/>
    <w:rsid w:val="62340785"/>
    <w:rsid w:val="62956969"/>
    <w:rsid w:val="62E9401E"/>
    <w:rsid w:val="63316DC5"/>
    <w:rsid w:val="63775C57"/>
    <w:rsid w:val="661F4F7D"/>
    <w:rsid w:val="68727B54"/>
    <w:rsid w:val="68780213"/>
    <w:rsid w:val="68F55C8E"/>
    <w:rsid w:val="6B661650"/>
    <w:rsid w:val="6C2F0B56"/>
    <w:rsid w:val="6CC466A8"/>
    <w:rsid w:val="6CDF5DD1"/>
    <w:rsid w:val="6D3115FB"/>
    <w:rsid w:val="6E6673DB"/>
    <w:rsid w:val="6F360D4B"/>
    <w:rsid w:val="6FA96696"/>
    <w:rsid w:val="6FD763F3"/>
    <w:rsid w:val="71CC5623"/>
    <w:rsid w:val="72874032"/>
    <w:rsid w:val="7311418F"/>
    <w:rsid w:val="732A3894"/>
    <w:rsid w:val="73772A61"/>
    <w:rsid w:val="74F57C6D"/>
    <w:rsid w:val="759D3A17"/>
    <w:rsid w:val="75B73067"/>
    <w:rsid w:val="75BB6D63"/>
    <w:rsid w:val="76040EA8"/>
    <w:rsid w:val="760C3ABD"/>
    <w:rsid w:val="76187181"/>
    <w:rsid w:val="76AA0470"/>
    <w:rsid w:val="7899480A"/>
    <w:rsid w:val="792D2B1A"/>
    <w:rsid w:val="79397CA7"/>
    <w:rsid w:val="79E763C4"/>
    <w:rsid w:val="7ABD6CC1"/>
    <w:rsid w:val="7B22631E"/>
    <w:rsid w:val="7C9D7333"/>
    <w:rsid w:val="7E0651E4"/>
    <w:rsid w:val="7EDD4E42"/>
    <w:rsid w:val="7FFB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character" w:customStyle="1" w:styleId="13">
    <w:name w:val="apple-converted-space"/>
    <w:basedOn w:val="8"/>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Char Char Char Char"/>
    <w:basedOn w:val="1"/>
    <w:qFormat/>
    <w:uiPriority w:val="0"/>
    <w:rPr>
      <w:rFonts w:ascii="仿宋_GB2312" w:eastAsia="仿宋_GB2312"/>
      <w:sz w:val="32"/>
      <w:szCs w:val="30"/>
    </w:rPr>
  </w:style>
  <w:style w:type="paragraph" w:customStyle="1" w:styleId="16">
    <w:name w:val="Char"/>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17">
    <w:name w:val="Char Char Char Char Char Char Char Char Char Char Char Char Char"/>
    <w:basedOn w:val="1"/>
    <w:qFormat/>
    <w:uiPriority w:val="0"/>
  </w:style>
  <w:style w:type="paragraph" w:customStyle="1" w:styleId="18">
    <w:name w:val="Char Char Char Char1"/>
    <w:basedOn w:val="1"/>
    <w:qFormat/>
    <w:uiPriority w:val="0"/>
    <w:rPr>
      <w:rFonts w:ascii="仿宋_GB2312" w:eastAsia="仿宋_GB2312"/>
      <w:sz w:val="32"/>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1128</Words>
  <Characters>6431</Characters>
  <Lines>53</Lines>
  <Paragraphs>15</Paragraphs>
  <TotalTime>10</TotalTime>
  <ScaleCrop>false</ScaleCrop>
  <LinksUpToDate>false</LinksUpToDate>
  <CharactersWithSpaces>7544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2021-08-23T00:39:00Z</dcterms:created>
  <dc:creator>Microsoft.com</dc:creator>
  <cp:lastModifiedBy>Administrator</cp:lastModifiedBy>
  <cp:lastPrinted>2020-03-02T08:04:00Z</cp:lastPrinted>
  <dcterms:modified xsi:type="dcterms:W3CDTF">2021-10-09T09:57:26Z</dcterms:modified>
  <dc:title>关于开展女能人、女致富带头人调查摸底的</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6DD497AC49894E39B4BCB33B59F93DA5</vt:lpwstr>
  </property>
</Properties>
</file>